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B64F4" w14:textId="1D8D3A05" w:rsidR="001379C1" w:rsidRPr="006968A0" w:rsidRDefault="006968A0" w:rsidP="005C6515">
      <w:pPr>
        <w:spacing w:before="100" w:beforeAutospacing="1" w:after="100" w:afterAutospacing="1" w:line="276" w:lineRule="auto"/>
        <w:jc w:val="center"/>
        <w:rPr>
          <w:rFonts w:ascii="Arial" w:hAnsi="Arial" w:cs="Arial"/>
          <w:b/>
          <w:bCs/>
          <w:color w:val="auto"/>
          <w:sz w:val="32"/>
          <w:szCs w:val="32"/>
          <w:lang w:val="pt-PT"/>
        </w:rPr>
      </w:pPr>
      <w:r w:rsidRPr="006968A0">
        <w:rPr>
          <w:rFonts w:ascii="Arial" w:hAnsi="Arial" w:cs="Arial"/>
          <w:b/>
          <w:bCs/>
          <w:color w:val="auto"/>
          <w:sz w:val="32"/>
          <w:szCs w:val="32"/>
          <w:lang w:val="pt-PT"/>
        </w:rPr>
        <w:t>Hollyland apresenta a Astra P1, uma câmara 4K com funções de rotação, inclinação e zoom</w:t>
      </w:r>
    </w:p>
    <w:p w14:paraId="3D0520F0" w14:textId="255E4D1A" w:rsidR="005C6515" w:rsidRPr="006968A0" w:rsidRDefault="006968A0" w:rsidP="005C6515">
      <w:pPr>
        <w:spacing w:before="100" w:beforeAutospacing="1" w:after="100" w:afterAutospacing="1" w:line="276" w:lineRule="auto"/>
        <w:jc w:val="center"/>
        <w:rPr>
          <w:rFonts w:ascii="Arial" w:hAnsi="Arial" w:cs="Arial"/>
          <w:color w:val="auto"/>
          <w:sz w:val="22"/>
          <w:szCs w:val="22"/>
          <w:lang w:val="pt-PT"/>
        </w:rPr>
      </w:pPr>
      <w:r>
        <w:rPr>
          <w:noProof/>
        </w:rPr>
        <w:drawing>
          <wp:inline distT="0" distB="0" distL="0" distR="0" wp14:anchorId="006835FB" wp14:editId="7A18D5A5">
            <wp:extent cx="5300369" cy="2981325"/>
            <wp:effectExtent l="0" t="0" r="0" b="0"/>
            <wp:docPr id="12522782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346" cy="3008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C8FF1" w14:textId="72E918E9" w:rsidR="006968A0" w:rsidRPr="006968A0" w:rsidRDefault="001379C1" w:rsidP="006968A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6968A0">
        <w:rPr>
          <w:rFonts w:ascii="Arial" w:hAnsi="Arial" w:cs="Arial"/>
          <w:b/>
          <w:bCs/>
          <w:color w:val="auto"/>
          <w:sz w:val="22"/>
          <w:szCs w:val="22"/>
          <w:lang w:val="pt-PT"/>
        </w:rPr>
        <w:t xml:space="preserve">Lisboa, </w:t>
      </w:r>
      <w:r w:rsidR="006968A0" w:rsidRPr="006968A0">
        <w:rPr>
          <w:rFonts w:ascii="Arial" w:hAnsi="Arial" w:cs="Arial"/>
          <w:b/>
          <w:bCs/>
          <w:color w:val="auto"/>
          <w:sz w:val="22"/>
          <w:szCs w:val="22"/>
          <w:lang w:val="pt-PT"/>
        </w:rPr>
        <w:t>4</w:t>
      </w:r>
      <w:r w:rsidRPr="006968A0">
        <w:rPr>
          <w:rFonts w:ascii="Arial" w:hAnsi="Arial" w:cs="Arial"/>
          <w:b/>
          <w:bCs/>
          <w:color w:val="auto"/>
          <w:sz w:val="22"/>
          <w:szCs w:val="22"/>
          <w:lang w:val="pt-PT"/>
        </w:rPr>
        <w:t xml:space="preserve"> de </w:t>
      </w:r>
      <w:r w:rsidR="006968A0" w:rsidRPr="006968A0">
        <w:rPr>
          <w:rFonts w:ascii="Arial" w:hAnsi="Arial" w:cs="Arial"/>
          <w:b/>
          <w:bCs/>
          <w:color w:val="auto"/>
          <w:sz w:val="22"/>
          <w:szCs w:val="22"/>
          <w:lang w:val="pt-PT"/>
        </w:rPr>
        <w:t>junho</w:t>
      </w:r>
      <w:r w:rsidRPr="006968A0">
        <w:rPr>
          <w:rFonts w:ascii="Arial" w:hAnsi="Arial" w:cs="Arial"/>
          <w:b/>
          <w:bCs/>
          <w:color w:val="auto"/>
          <w:sz w:val="22"/>
          <w:szCs w:val="22"/>
          <w:lang w:val="pt-PT"/>
        </w:rPr>
        <w:t xml:space="preserve"> de 2026</w:t>
      </w:r>
      <w:r w:rsidRPr="006968A0">
        <w:rPr>
          <w:rFonts w:ascii="Arial" w:hAnsi="Arial" w:cs="Arial"/>
          <w:color w:val="auto"/>
          <w:sz w:val="22"/>
          <w:szCs w:val="22"/>
          <w:lang w:val="pt-PT"/>
        </w:rPr>
        <w:t xml:space="preserve"> - </w:t>
      </w:r>
      <w:r w:rsidR="00231786" w:rsidRPr="006968A0">
        <w:rPr>
          <w:rFonts w:ascii="Arial" w:hAnsi="Arial" w:cs="Arial"/>
          <w:color w:val="auto"/>
          <w:sz w:val="22"/>
          <w:szCs w:val="22"/>
          <w:lang w:val="pt-PT"/>
        </w:rPr>
        <w:t>A Hollyland</w:t>
      </w:r>
      <w:r w:rsidRPr="006968A0">
        <w:rPr>
          <w:rFonts w:ascii="Arial" w:hAnsi="Arial" w:cs="Arial"/>
          <w:color w:val="auto"/>
          <w:sz w:val="22"/>
          <w:szCs w:val="22"/>
          <w:lang w:val="pt-PT"/>
        </w:rPr>
        <w:t>, líder em soluções de transmissão e produção audiovisual distribuída em Portugal pela Robisa,</w:t>
      </w:r>
      <w:r w:rsidR="006968A0">
        <w:rPr>
          <w:rFonts w:ascii="Arial" w:hAnsi="Arial" w:cs="Arial"/>
          <w:color w:val="auto"/>
          <w:sz w:val="22"/>
          <w:szCs w:val="22"/>
          <w:lang w:val="pt-PT"/>
        </w:rPr>
        <w:t xml:space="preserve"> </w:t>
      </w:r>
      <w:r w:rsidR="006968A0" w:rsidRPr="006968A0">
        <w:rPr>
          <w:rFonts w:ascii="Arial" w:hAnsi="Arial" w:cs="Arial"/>
          <w:color w:val="auto"/>
          <w:sz w:val="22"/>
          <w:szCs w:val="22"/>
          <w:lang w:val="pt-PT"/>
        </w:rPr>
        <w:t>acaba de apresentar a Astra P1, uma nova câmara 4K com função automática de rotação, inclinação e zoom (PTZ), concebida para transmissões em direto e gravações profissionais em igrejas, auditórios ou outros ambientes de produção de grande escala.</w:t>
      </w:r>
    </w:p>
    <w:p w14:paraId="17B83CF0" w14:textId="449FF1F4" w:rsidR="006968A0" w:rsidRPr="006968A0" w:rsidRDefault="006968A0" w:rsidP="006968A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6968A0">
        <w:rPr>
          <w:rFonts w:ascii="Arial" w:hAnsi="Arial" w:cs="Arial"/>
          <w:color w:val="auto"/>
          <w:sz w:val="22"/>
          <w:szCs w:val="22"/>
          <w:lang w:val="pt-PT"/>
        </w:rPr>
        <w:t>Concebida para espaços onde as longas distâncias de gravação, a iluminação variável e a escassez de operadores de câmara podem dificultar a captura de alta qualidade, a Astra P1 combina imagens UHD 4K60, deteção de rostos com exposição automática, zoom ótico de 30x, acompanhamento automático com IA, NDI</w:t>
      </w:r>
      <w:r>
        <w:rPr>
          <w:rFonts w:ascii="Arial" w:hAnsi="Arial" w:cs="Arial"/>
          <w:color w:val="auto"/>
          <w:sz w:val="22"/>
          <w:szCs w:val="22"/>
          <w:lang w:val="pt-PT"/>
        </w:rPr>
        <w:t xml:space="preserve"> </w:t>
      </w:r>
      <w:r w:rsidRPr="006968A0">
        <w:rPr>
          <w:rFonts w:ascii="Arial" w:hAnsi="Arial" w:cs="Arial"/>
          <w:color w:val="auto"/>
          <w:sz w:val="22"/>
          <w:szCs w:val="22"/>
          <w:lang w:val="pt-PT"/>
        </w:rPr>
        <w:t>HX3 integrado e controlo baseado em browser numa solução profissional.</w:t>
      </w:r>
    </w:p>
    <w:p w14:paraId="1E92B775" w14:textId="3E4F56E5" w:rsidR="006968A0" w:rsidRPr="006968A0" w:rsidRDefault="006968A0" w:rsidP="006968A0">
      <w:pPr>
        <w:spacing w:before="100" w:beforeAutospacing="1" w:after="100" w:afterAutospacing="1" w:line="276" w:lineRule="auto"/>
        <w:rPr>
          <w:rFonts w:ascii="Arial" w:hAnsi="Arial" w:cs="Arial"/>
          <w:b/>
          <w:bCs/>
          <w:color w:val="auto"/>
          <w:sz w:val="22"/>
          <w:szCs w:val="22"/>
          <w:lang w:val="pt-PT"/>
        </w:rPr>
      </w:pPr>
      <w:r w:rsidRPr="006968A0">
        <w:rPr>
          <w:rFonts w:ascii="Arial" w:hAnsi="Arial" w:cs="Arial"/>
          <w:b/>
          <w:bCs/>
          <w:color w:val="auto"/>
          <w:sz w:val="22"/>
          <w:szCs w:val="22"/>
          <w:lang w:val="pt-PT"/>
        </w:rPr>
        <w:t>Exposição que se mantém com o motivo</w:t>
      </w:r>
    </w:p>
    <w:p w14:paraId="4D8FE91B" w14:textId="04C561D7" w:rsidR="006968A0" w:rsidRPr="006968A0" w:rsidRDefault="006968A0" w:rsidP="006968A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6968A0">
        <w:rPr>
          <w:rFonts w:ascii="Arial" w:hAnsi="Arial" w:cs="Arial"/>
          <w:color w:val="auto"/>
          <w:sz w:val="22"/>
          <w:szCs w:val="22"/>
          <w:lang w:val="pt-PT"/>
        </w:rPr>
        <w:t>Uma das principais vantagens da Astra P1 é a forma como garante a exposição correta ao gravar em ambientes com iluminação dinâmica.</w:t>
      </w:r>
    </w:p>
    <w:p w14:paraId="6D91DC40" w14:textId="234735FF" w:rsidR="006968A0" w:rsidRPr="006968A0" w:rsidRDefault="006968A0" w:rsidP="006968A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6968A0">
        <w:rPr>
          <w:rFonts w:ascii="Arial" w:hAnsi="Arial" w:cs="Arial"/>
          <w:color w:val="auto"/>
          <w:sz w:val="22"/>
          <w:szCs w:val="22"/>
          <w:lang w:val="pt-PT"/>
        </w:rPr>
        <w:t>Em grandes recintos interiores, as câmaras PTZ tradicionais costumam determinar a exposição com base na luz de fundo. No entanto, isto pode fazer com que os rostos das pessoas fiquem demasiado escuros ou sobre-expostos quando os apresentadores se deslocam por zonas com pouca luz ou em contraluz.</w:t>
      </w:r>
    </w:p>
    <w:p w14:paraId="26E593F1" w14:textId="7DEF36A6" w:rsidR="006968A0" w:rsidRPr="006968A0" w:rsidRDefault="006968A0" w:rsidP="006968A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6968A0">
        <w:rPr>
          <w:rFonts w:ascii="Arial" w:hAnsi="Arial" w:cs="Arial"/>
          <w:color w:val="auto"/>
          <w:sz w:val="22"/>
          <w:szCs w:val="22"/>
          <w:lang w:val="pt-PT"/>
        </w:rPr>
        <w:t>A exposição automática com rastreamento facial da Astra P1 resolve este problema utilizando o rosto da pessoa como ponto de referência de exposição, o que ajuda a manter o brilho estável mesmo quando as condições de iluminação mudam. Em produções ao vivo em grande escala, isto traduz-se em imagens mais consistentes e com um aspeto mais profissional à medida que o motivo se desloca.</w:t>
      </w:r>
    </w:p>
    <w:p w14:paraId="738DE88F" w14:textId="5D10754A" w:rsidR="006968A0" w:rsidRPr="006968A0" w:rsidRDefault="006968A0" w:rsidP="006968A0">
      <w:pPr>
        <w:spacing w:before="100" w:beforeAutospacing="1" w:after="100" w:afterAutospacing="1" w:line="276" w:lineRule="auto"/>
        <w:rPr>
          <w:rFonts w:ascii="Arial" w:hAnsi="Arial" w:cs="Arial"/>
          <w:b/>
          <w:bCs/>
          <w:color w:val="auto"/>
          <w:sz w:val="22"/>
          <w:szCs w:val="22"/>
          <w:lang w:val="pt-PT"/>
        </w:rPr>
      </w:pPr>
      <w:r w:rsidRPr="006968A0">
        <w:rPr>
          <w:rFonts w:ascii="Arial" w:hAnsi="Arial" w:cs="Arial"/>
          <w:b/>
          <w:bCs/>
          <w:color w:val="auto"/>
          <w:sz w:val="22"/>
          <w:szCs w:val="22"/>
          <w:lang w:val="pt-PT"/>
        </w:rPr>
        <w:lastRenderedPageBreak/>
        <w:t>Clareza a longa distância com seguimento inteligente</w:t>
      </w:r>
    </w:p>
    <w:p w14:paraId="2A006377" w14:textId="5B7082CE" w:rsidR="006968A0" w:rsidRPr="006968A0" w:rsidRDefault="006968A0" w:rsidP="006968A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6968A0">
        <w:rPr>
          <w:rFonts w:ascii="Arial" w:hAnsi="Arial" w:cs="Arial"/>
          <w:color w:val="auto"/>
          <w:sz w:val="22"/>
          <w:szCs w:val="22"/>
          <w:lang w:val="pt-PT"/>
        </w:rPr>
        <w:t>A Astra P1 foi concebida para responder às exigências práticas de grandes recintos, onde a instalação da câmara é frequentemente limitada e nem sempre nos é possível aproximarmos do motivo. O seu zoom ótico de 30x e a sua abertura de até f/1.6 permitem obter grandes planos nítidos a longa distância, mantendo a qualidade 4K. Combinada com um zoom digital de 16x e uma precisão de pré-ajuste de 0,1°, a câmara oferece às equipas de produção maior flexibilidade para cobrir grandes igrejas, salões, palcos e espaços para eventos a partir de posições de câmara traseiras ou fixas.</w:t>
      </w:r>
    </w:p>
    <w:p w14:paraId="213B0D3E" w14:textId="1BFF7F91" w:rsidR="006968A0" w:rsidRPr="006968A0" w:rsidRDefault="006968A0" w:rsidP="006968A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6968A0">
        <w:rPr>
          <w:rFonts w:ascii="Arial" w:hAnsi="Arial" w:cs="Arial"/>
          <w:color w:val="auto"/>
          <w:sz w:val="22"/>
          <w:szCs w:val="22"/>
          <w:lang w:val="pt-PT"/>
        </w:rPr>
        <w:t>Para reduzir ainda mais a carga de trabalho manual, a Astra P1 inclui dois modos de acompanhamento automático com IA. O primeiro, Acompanhamento do Apresentador, utiliza lógica baseada no comportamento humano, incluindo o reconhecimento da postura e do movimento, para acompanhar o orador e distingui-lo do fundo. O segundo, Rastreamento por Zonas, permite configurar até quatro áreas-chave num recinto para transições fluidas e automatizadas à medida que o motivo se desloca. Em conjunto, estas funções foram concebidas para ajudar um único operador a cobrir grandes espaços de forma mais eficiente, reduzindo a necessidade de ajustes manuais constantes.</w:t>
      </w:r>
    </w:p>
    <w:p w14:paraId="1B3DEF72" w14:textId="7AE01F62" w:rsidR="006968A0" w:rsidRPr="006968A0" w:rsidRDefault="006968A0" w:rsidP="006968A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6968A0">
        <w:rPr>
          <w:rFonts w:ascii="Arial" w:hAnsi="Arial" w:cs="Arial"/>
          <w:color w:val="auto"/>
          <w:sz w:val="22"/>
          <w:szCs w:val="22"/>
          <w:lang w:val="pt-PT"/>
        </w:rPr>
        <w:t>A qualidade de imagem continua a ser fundamental para a Astra P1. O seu sistema de imagem UHD 4K a 60 fps e o seu sensor de 1/1,8" proporcionam uma nitidez excecional, mesmo em condições de iluminação reduzida ou irregular, comuns em espaços como salas de concerto, igrejas e grandes palcos.</w:t>
      </w:r>
    </w:p>
    <w:p w14:paraId="52DA9C6D" w14:textId="624AE1ED" w:rsidR="006968A0" w:rsidRPr="006968A0" w:rsidRDefault="006968A0" w:rsidP="006968A0">
      <w:pPr>
        <w:spacing w:before="100" w:beforeAutospacing="1" w:after="100" w:afterAutospacing="1" w:line="276" w:lineRule="auto"/>
        <w:rPr>
          <w:rFonts w:ascii="Arial" w:hAnsi="Arial" w:cs="Arial"/>
          <w:b/>
          <w:bCs/>
          <w:color w:val="auto"/>
          <w:sz w:val="22"/>
          <w:szCs w:val="22"/>
          <w:lang w:val="pt-PT"/>
        </w:rPr>
      </w:pPr>
      <w:r w:rsidRPr="006968A0">
        <w:rPr>
          <w:rFonts w:ascii="Arial" w:hAnsi="Arial" w:cs="Arial"/>
          <w:b/>
          <w:bCs/>
          <w:color w:val="auto"/>
          <w:sz w:val="22"/>
          <w:szCs w:val="22"/>
          <w:lang w:val="pt-PT"/>
        </w:rPr>
        <w:t>Concebida para fluxos de trabalho profissionais</w:t>
      </w:r>
    </w:p>
    <w:p w14:paraId="1FDB70DD" w14:textId="44F8967C" w:rsidR="006968A0" w:rsidRPr="006968A0" w:rsidRDefault="006968A0" w:rsidP="006968A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6968A0">
        <w:rPr>
          <w:rFonts w:ascii="Arial" w:hAnsi="Arial" w:cs="Arial"/>
          <w:color w:val="auto"/>
          <w:sz w:val="22"/>
          <w:szCs w:val="22"/>
          <w:lang w:val="pt-PT"/>
        </w:rPr>
        <w:t>Para uma integração ideal no fluxo de trabalho, a Astra P1 oferece compatibilidade imediata às equipas profissionais com o NDI</w:t>
      </w:r>
      <w:r>
        <w:rPr>
          <w:rFonts w:ascii="Arial" w:hAnsi="Arial" w:cs="Arial"/>
          <w:color w:val="auto"/>
          <w:sz w:val="22"/>
          <w:szCs w:val="22"/>
          <w:lang w:val="pt-PT"/>
        </w:rPr>
        <w:t xml:space="preserve"> </w:t>
      </w:r>
      <w:r w:rsidRPr="006968A0">
        <w:rPr>
          <w:rFonts w:ascii="Arial" w:hAnsi="Arial" w:cs="Arial"/>
          <w:color w:val="auto"/>
          <w:sz w:val="22"/>
          <w:szCs w:val="22"/>
          <w:lang w:val="pt-PT"/>
        </w:rPr>
        <w:t>HX3, sem necessidade de iniciar sessão no servidor, introduzir o número de série, esperar ou pagar taxas ocultas. A câmara foi concebida para se integrar diretamente com os fluxos de trabalho NDI e é compatível com o vMix, o OBS e sistemas de estúdio de transmissão profissionais, facilitando a configuração e a implementação em ambientes de produção ao vivo.</w:t>
      </w:r>
    </w:p>
    <w:p w14:paraId="2939CA08" w14:textId="7DA918A8" w:rsidR="00D921D0" w:rsidRPr="006968A0" w:rsidRDefault="006968A0" w:rsidP="006968A0">
      <w:pPr>
        <w:spacing w:before="100" w:beforeAutospacing="1" w:after="100" w:afterAutospacing="1" w:line="276" w:lineRule="auto"/>
        <w:rPr>
          <w:rFonts w:ascii="Arial" w:hAnsi="Arial" w:cs="Arial"/>
          <w:color w:val="auto"/>
          <w:sz w:val="22"/>
          <w:szCs w:val="22"/>
          <w:lang w:val="pt-PT"/>
        </w:rPr>
      </w:pPr>
      <w:r w:rsidRPr="006968A0">
        <w:rPr>
          <w:rFonts w:ascii="Arial" w:hAnsi="Arial" w:cs="Arial"/>
          <w:color w:val="auto"/>
          <w:sz w:val="22"/>
          <w:szCs w:val="22"/>
          <w:lang w:val="pt-PT"/>
        </w:rPr>
        <w:t>A facilidade de controlo é ainda mais melhorada com o controlo via web da Hollyland. Os utilizadores podem abrir um browser e aceder remotamente às funções de panorama, inclinação, zoom e outros ajustes através de uma interface intuitiva e fácil de utilizar. Utilizadores não profissionais, como voluntários, estudantes e freelancers, podem compreender o sistema rapidamente, o que ajuda a reduzir a barreira técnica para as operações quando não se dispõe de operadores altamente especializados.</w:t>
      </w:r>
    </w:p>
    <w:p w14:paraId="6C84A583" w14:textId="77777777" w:rsidR="00D921D0" w:rsidRPr="006968A0" w:rsidRDefault="00D921D0" w:rsidP="00D921D0">
      <w:pPr>
        <w:spacing w:before="100" w:beforeAutospacing="1" w:after="100" w:afterAutospacing="1" w:line="276" w:lineRule="auto"/>
        <w:rPr>
          <w:rFonts w:ascii="Arial" w:eastAsia="Calibri" w:hAnsi="Arial" w:cs="Arial"/>
          <w:b/>
          <w:bCs/>
          <w:color w:val="auto"/>
          <w:kern w:val="0"/>
          <w:sz w:val="22"/>
          <w:szCs w:val="22"/>
          <w:lang w:val="pt-PT" w:eastAsia="en-US"/>
        </w:rPr>
      </w:pPr>
      <w:r w:rsidRPr="006968A0">
        <w:rPr>
          <w:rFonts w:ascii="Arial" w:eastAsia="Calibri" w:hAnsi="Arial" w:cs="Arial"/>
          <w:b/>
          <w:bCs/>
          <w:color w:val="auto"/>
          <w:kern w:val="0"/>
          <w:sz w:val="22"/>
          <w:szCs w:val="22"/>
          <w:lang w:val="pt-PT" w:eastAsia="en-US"/>
        </w:rPr>
        <w:t>Preço e disponibilidade</w:t>
      </w:r>
    </w:p>
    <w:p w14:paraId="507966C6" w14:textId="2FEF71DA" w:rsidR="00D921D0" w:rsidRPr="006968A0" w:rsidRDefault="006968A0" w:rsidP="00D921D0">
      <w:pPr>
        <w:spacing w:before="100" w:beforeAutospacing="1" w:after="100" w:afterAutospacing="1" w:line="276" w:lineRule="auto"/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</w:pPr>
      <w:r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  <w:t>A câmara Astra P1</w:t>
      </w:r>
      <w:r w:rsidR="00D921D0" w:rsidRPr="006968A0"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  <w:t xml:space="preserve"> da Hollyland</w:t>
      </w:r>
      <w:r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  <w:t xml:space="preserve"> </w:t>
      </w:r>
      <w:r w:rsidRPr="006968A0"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  <w:t>estará disponível em Portugal através da Robisa em breve, com preço a anunciar.</w:t>
      </w:r>
    </w:p>
    <w:p w14:paraId="0522F07F" w14:textId="58C0603E" w:rsidR="00383B0F" w:rsidRPr="006968A0" w:rsidRDefault="00383B0F" w:rsidP="00371A92">
      <w:pPr>
        <w:spacing w:before="100" w:beforeAutospacing="1" w:after="100" w:afterAutospacing="1" w:line="276" w:lineRule="auto"/>
        <w:rPr>
          <w:rFonts w:ascii="Arial" w:eastAsia="Calibri" w:hAnsi="Arial" w:cs="Arial"/>
          <w:bCs/>
          <w:color w:val="auto"/>
          <w:kern w:val="0"/>
          <w:sz w:val="22"/>
          <w:szCs w:val="22"/>
          <w:lang w:val="pt-PT" w:eastAsia="en-US"/>
        </w:rPr>
      </w:pPr>
      <w:r w:rsidRPr="006968A0">
        <w:rPr>
          <w:rFonts w:ascii="Arial" w:eastAsia="Calibri" w:hAnsi="Arial" w:cs="Arial"/>
          <w:b/>
          <w:color w:val="auto"/>
          <w:kern w:val="0"/>
          <w:sz w:val="22"/>
          <w:szCs w:val="22"/>
          <w:lang w:val="pt-PT" w:eastAsia="en-US"/>
        </w:rPr>
        <w:lastRenderedPageBreak/>
        <w:t>Mais informações</w:t>
      </w:r>
      <w:r w:rsidRPr="006968A0">
        <w:rPr>
          <w:rFonts w:ascii="Arial" w:eastAsia="Calibri" w:hAnsi="Arial" w:cs="Arial"/>
          <w:bCs/>
          <w:color w:val="auto"/>
          <w:kern w:val="0"/>
          <w:sz w:val="22"/>
          <w:szCs w:val="22"/>
          <w:lang w:val="pt-PT" w:eastAsia="en-US"/>
        </w:rPr>
        <w:t>:</w:t>
      </w:r>
      <w:r w:rsidR="00F23493" w:rsidRPr="006968A0">
        <w:rPr>
          <w:rFonts w:ascii="Arial" w:eastAsia="Calibri" w:hAnsi="Arial" w:cs="Arial"/>
          <w:bCs/>
          <w:color w:val="auto"/>
          <w:kern w:val="0"/>
          <w:sz w:val="22"/>
          <w:szCs w:val="22"/>
          <w:lang w:val="pt-PT" w:eastAsia="en-US"/>
        </w:rPr>
        <w:t xml:space="preserve"> </w:t>
      </w:r>
      <w:hyperlink r:id="rId12" w:history="1">
        <w:r w:rsidR="00F23493" w:rsidRPr="006968A0">
          <w:rPr>
            <w:rStyle w:val="Hyperlink"/>
            <w:rFonts w:ascii="Arial" w:eastAsia="Calibri" w:hAnsi="Arial" w:cs="Arial"/>
            <w:bCs/>
            <w:kern w:val="0"/>
            <w:sz w:val="22"/>
            <w:szCs w:val="22"/>
            <w:lang w:val="pt-PT" w:eastAsia="en-US"/>
          </w:rPr>
          <w:t>https://www.robisa.es/pt/holl</w:t>
        </w:r>
        <w:r w:rsidR="00F23493" w:rsidRPr="006968A0">
          <w:rPr>
            <w:rStyle w:val="Hyperlink"/>
            <w:rFonts w:ascii="Arial" w:eastAsia="Calibri" w:hAnsi="Arial" w:cs="Arial"/>
            <w:bCs/>
            <w:kern w:val="0"/>
            <w:sz w:val="22"/>
            <w:szCs w:val="22"/>
            <w:lang w:val="pt-PT" w:eastAsia="en-US"/>
          </w:rPr>
          <w:t>y</w:t>
        </w:r>
        <w:r w:rsidR="00F23493" w:rsidRPr="006968A0">
          <w:rPr>
            <w:rStyle w:val="Hyperlink"/>
            <w:rFonts w:ascii="Arial" w:eastAsia="Calibri" w:hAnsi="Arial" w:cs="Arial"/>
            <w:bCs/>
            <w:kern w:val="0"/>
            <w:sz w:val="22"/>
            <w:szCs w:val="22"/>
            <w:lang w:val="pt-PT" w:eastAsia="en-US"/>
          </w:rPr>
          <w:t>land/</w:t>
        </w:r>
      </w:hyperlink>
      <w:r w:rsidRPr="006968A0">
        <w:rPr>
          <w:rFonts w:ascii="Arial" w:eastAsia="Calibri" w:hAnsi="Arial" w:cs="Arial"/>
          <w:color w:val="auto"/>
          <w:kern w:val="0"/>
          <w:sz w:val="22"/>
          <w:szCs w:val="22"/>
          <w:lang w:val="pt-PT" w:eastAsia="en-US"/>
        </w:rPr>
        <w:br/>
      </w:r>
      <w:r w:rsidRPr="006968A0">
        <w:rPr>
          <w:rFonts w:ascii="Arial" w:eastAsia="Calibri" w:hAnsi="Arial" w:cs="Arial"/>
          <w:b/>
          <w:color w:val="auto"/>
          <w:kern w:val="0"/>
          <w:sz w:val="22"/>
          <w:szCs w:val="22"/>
          <w:lang w:val="pt-PT" w:eastAsia="en-US"/>
        </w:rPr>
        <w:t>Foto de alta resolução</w:t>
      </w:r>
      <w:r w:rsidRPr="006968A0">
        <w:rPr>
          <w:rFonts w:ascii="Arial" w:eastAsia="Calibri" w:hAnsi="Arial" w:cs="Arial"/>
          <w:bCs/>
          <w:color w:val="auto"/>
          <w:kern w:val="0"/>
          <w:sz w:val="22"/>
          <w:szCs w:val="22"/>
          <w:lang w:val="pt-PT" w:eastAsia="en-US"/>
        </w:rPr>
        <w:t>:</w:t>
      </w:r>
      <w:r w:rsidR="00F23493" w:rsidRPr="006968A0">
        <w:rPr>
          <w:rFonts w:ascii="Arial" w:eastAsia="Calibri" w:hAnsi="Arial" w:cs="Arial"/>
          <w:bCs/>
          <w:color w:val="auto"/>
          <w:kern w:val="0"/>
          <w:sz w:val="22"/>
          <w:szCs w:val="22"/>
          <w:lang w:val="pt-PT" w:eastAsia="en-US"/>
        </w:rPr>
        <w:t xml:space="preserve"> </w:t>
      </w:r>
      <w:hyperlink r:id="rId13" w:history="1">
        <w:r w:rsidR="006968A0" w:rsidRPr="00830906">
          <w:rPr>
            <w:rStyle w:val="Hyperlink"/>
            <w:rFonts w:ascii="Arial" w:eastAsia="Calibri" w:hAnsi="Arial" w:cs="Arial"/>
            <w:bCs/>
            <w:kern w:val="0"/>
            <w:sz w:val="22"/>
            <w:szCs w:val="22"/>
            <w:lang w:val="pt-PT" w:eastAsia="en-US"/>
          </w:rPr>
          <w:t>https://fotos.aempress.com/Robisa/Hollyland/Ast</w:t>
        </w:r>
        <w:r w:rsidR="006968A0" w:rsidRPr="00830906">
          <w:rPr>
            <w:rStyle w:val="Hyperlink"/>
            <w:rFonts w:ascii="Arial" w:eastAsia="Calibri" w:hAnsi="Arial" w:cs="Arial"/>
            <w:bCs/>
            <w:kern w:val="0"/>
            <w:sz w:val="22"/>
            <w:szCs w:val="22"/>
            <w:lang w:val="pt-PT" w:eastAsia="en-US"/>
          </w:rPr>
          <w:t>r</w:t>
        </w:r>
        <w:r w:rsidR="006968A0" w:rsidRPr="00830906">
          <w:rPr>
            <w:rStyle w:val="Hyperlink"/>
            <w:rFonts w:ascii="Arial" w:eastAsia="Calibri" w:hAnsi="Arial" w:cs="Arial"/>
            <w:bCs/>
            <w:kern w:val="0"/>
            <w:sz w:val="22"/>
            <w:szCs w:val="22"/>
            <w:lang w:val="pt-PT" w:eastAsia="en-US"/>
          </w:rPr>
          <w:t>a-P1</w:t>
        </w:r>
      </w:hyperlink>
    </w:p>
    <w:p w14:paraId="2870E133" w14:textId="77777777" w:rsidR="00383B0F" w:rsidRPr="006968A0" w:rsidRDefault="00383B0F" w:rsidP="00371A92">
      <w:pPr>
        <w:spacing w:before="100" w:beforeAutospacing="1" w:after="100" w:afterAutospacing="1" w:line="276" w:lineRule="auto"/>
        <w:rPr>
          <w:rFonts w:ascii="Arial" w:eastAsia="Calibri" w:hAnsi="Arial" w:cs="Arial"/>
          <w:color w:val="auto"/>
          <w:kern w:val="0"/>
          <w:sz w:val="18"/>
          <w:szCs w:val="18"/>
          <w:lang w:val="pt-PT" w:eastAsia="en-US"/>
        </w:rPr>
      </w:pPr>
      <w:r w:rsidRPr="006968A0">
        <w:rPr>
          <w:rFonts w:ascii="Arial" w:eastAsia="Calibri" w:hAnsi="Arial" w:cs="Arial"/>
          <w:color w:val="auto"/>
          <w:kern w:val="0"/>
          <w:sz w:val="18"/>
          <w:szCs w:val="18"/>
          <w:lang w:val="pt-PT" w:eastAsia="en-US"/>
        </w:rPr>
        <w:t>Para mais informações, contacte:</w:t>
      </w:r>
    </w:p>
    <w:p w14:paraId="019CC350" w14:textId="77777777" w:rsidR="00383B0F" w:rsidRPr="006968A0" w:rsidRDefault="00383B0F" w:rsidP="00371A92">
      <w:pPr>
        <w:spacing w:before="100" w:beforeAutospacing="1" w:after="100" w:afterAutospacing="1" w:line="276" w:lineRule="auto"/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</w:pPr>
      <w:r w:rsidRPr="006968A0">
        <w:rPr>
          <w:rFonts w:ascii="Arial" w:eastAsia="Calibri" w:hAnsi="Arial" w:cs="Arial"/>
          <w:noProof/>
          <w:color w:val="auto"/>
          <w:kern w:val="0"/>
          <w:sz w:val="18"/>
          <w:szCs w:val="18"/>
          <w:lang w:val="pt-PT" w:eastAsia="en-US"/>
        </w:rPr>
        <w:drawing>
          <wp:inline distT="0" distB="0" distL="0" distR="0" wp14:anchorId="1C6BF17C" wp14:editId="741BE4A8">
            <wp:extent cx="1024758" cy="742950"/>
            <wp:effectExtent l="0" t="0" r="4445" b="0"/>
            <wp:docPr id="2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758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7C29B0" w14:textId="6787E043" w:rsidR="00383B0F" w:rsidRPr="006968A0" w:rsidRDefault="00383B0F" w:rsidP="00371A92">
      <w:pPr>
        <w:spacing w:before="100" w:beforeAutospacing="1" w:after="100" w:afterAutospacing="1" w:line="276" w:lineRule="auto"/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</w:pPr>
      <w:r w:rsidRPr="006968A0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t>António Eduardo Marques / David Marques</w:t>
      </w:r>
      <w:r w:rsidRPr="006968A0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br/>
        <w:t xml:space="preserve">Email: </w:t>
      </w:r>
      <w:hyperlink r:id="rId15" w:history="1">
        <w:r w:rsidRPr="006968A0">
          <w:rPr>
            <w:rFonts w:ascii="Arial" w:eastAsia="Calibri" w:hAnsi="Arial" w:cs="Arial"/>
            <w:bCs/>
            <w:color w:val="auto"/>
            <w:kern w:val="0"/>
            <w:sz w:val="18"/>
            <w:szCs w:val="18"/>
            <w:u w:val="single"/>
            <w:lang w:val="pt-PT" w:eastAsia="en-US"/>
          </w:rPr>
          <w:t>robisa@aempress.com</w:t>
        </w:r>
      </w:hyperlink>
      <w:r w:rsidRPr="006968A0">
        <w:rPr>
          <w:rFonts w:ascii="Arial" w:eastAsia="Calibri" w:hAnsi="Arial" w:cs="Arial"/>
          <w:color w:val="auto"/>
          <w:kern w:val="0"/>
          <w:sz w:val="18"/>
          <w:szCs w:val="18"/>
          <w:lang w:val="pt-PT" w:eastAsia="en-US"/>
        </w:rPr>
        <w:br/>
      </w:r>
      <w:r w:rsidRPr="006968A0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t>Telefone: 218 019 830</w:t>
      </w:r>
    </w:p>
    <w:p w14:paraId="22220FE4" w14:textId="61A71BB2" w:rsidR="00663B53" w:rsidRPr="006968A0" w:rsidRDefault="00383B0F" w:rsidP="00371A92">
      <w:pPr>
        <w:spacing w:before="100" w:beforeAutospacing="1" w:after="100" w:afterAutospacing="1" w:line="276" w:lineRule="auto"/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</w:pPr>
      <w:r w:rsidRPr="006968A0">
        <w:rPr>
          <w:rFonts w:ascii="Arial" w:eastAsia="Calibri" w:hAnsi="Arial" w:cs="Arial"/>
          <w:b/>
          <w:color w:val="auto"/>
          <w:kern w:val="0"/>
          <w:sz w:val="18"/>
          <w:szCs w:val="18"/>
          <w:lang w:val="pt-PT" w:eastAsia="en-US"/>
        </w:rPr>
        <w:t>Sobre a Hollyland</w:t>
      </w:r>
      <w:r w:rsidRPr="006968A0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br/>
      </w:r>
      <w:r w:rsidR="00371A92" w:rsidRPr="006968A0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t xml:space="preserve">Desde 2013, a Hollyland oferece aos seus clientes em todo o mundo soluções profissionais concebidas especificamente para a transmissão sem fios de dados, áudio e vídeo, bem como para intercomunicação sem fios. A Hollyland presta serviços a diversos mercados, tais como cinematografia, gravação televisiva, produção de vídeo, radiodifusão, transmissão e eventos ao vivo, exposições, meios de comunicação social, </w:t>
      </w:r>
      <w:r w:rsidR="00E13D1E" w:rsidRPr="006968A0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t>filmagem</w:t>
      </w:r>
      <w:r w:rsidR="00371A92" w:rsidRPr="006968A0">
        <w:rPr>
          <w:rFonts w:ascii="Arial" w:eastAsia="Calibri" w:hAnsi="Arial" w:cs="Arial"/>
          <w:bCs/>
          <w:color w:val="auto"/>
          <w:kern w:val="0"/>
          <w:sz w:val="18"/>
          <w:szCs w:val="18"/>
          <w:lang w:val="pt-PT" w:eastAsia="en-US"/>
        </w:rPr>
        <w:t>, eventos em geral, teatros, locais de culto, casas de aluguer e mais.</w:t>
      </w:r>
    </w:p>
    <w:sectPr w:rsidR="00663B53" w:rsidRPr="006968A0" w:rsidSect="00E13D1E">
      <w:headerReference w:type="default" r:id="rId16"/>
      <w:footerReference w:type="default" r:id="rId17"/>
      <w:pgSz w:w="12240" w:h="15840"/>
      <w:pgMar w:top="1134" w:right="1134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CC225" w14:textId="77777777" w:rsidR="00BA7F91" w:rsidRDefault="00BA7F91">
      <w:r>
        <w:separator/>
      </w:r>
    </w:p>
  </w:endnote>
  <w:endnote w:type="continuationSeparator" w:id="0">
    <w:p w14:paraId="254B69F4" w14:textId="77777777" w:rsidR="00BA7F91" w:rsidRDefault="00BA7F91">
      <w:r>
        <w:continuationSeparator/>
      </w:r>
    </w:p>
  </w:endnote>
  <w:endnote w:type="continuationNotice" w:id="1">
    <w:p w14:paraId="1916E692" w14:textId="77777777" w:rsidR="00BA7F91" w:rsidRDefault="00BA7F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3CCFE" w14:textId="105B5CB0" w:rsidR="00E13D1E" w:rsidRPr="00E13D1E" w:rsidRDefault="00E13D1E" w:rsidP="00E13D1E">
    <w:pPr>
      <w:pStyle w:val="Footer"/>
      <w:jc w:val="center"/>
      <w:rPr>
        <w:rFonts w:ascii="Arial" w:hAnsi="Arial" w:cs="Arial"/>
        <w:bCs/>
        <w:sz w:val="18"/>
        <w:szCs w:val="20"/>
        <w:lang w:val="pt-PT"/>
      </w:rPr>
    </w:pPr>
    <w:r w:rsidRPr="00383B0F">
      <w:rPr>
        <w:rFonts w:ascii="Arial" w:hAnsi="Arial" w:cs="Arial"/>
        <w:bCs/>
        <w:sz w:val="18"/>
        <w:szCs w:val="20"/>
        <w:lang w:val="pt-PT"/>
      </w:rPr>
      <w:t xml:space="preserve">AEMpress [robisa@aempress.com] • </w:t>
    </w:r>
    <w:r w:rsidRPr="00383B0F">
      <w:rPr>
        <w:rFonts w:ascii="Arial" w:hAnsi="Arial" w:cs="Arial"/>
        <w:bCs/>
        <w:sz w:val="18"/>
        <w:szCs w:val="20"/>
        <w:lang w:val="pt-PT"/>
      </w:rPr>
      <w:fldChar w:fldCharType="begin"/>
    </w:r>
    <w:r w:rsidRPr="00383B0F">
      <w:rPr>
        <w:rFonts w:ascii="Arial" w:hAnsi="Arial" w:cs="Arial"/>
        <w:bCs/>
        <w:sz w:val="18"/>
        <w:szCs w:val="20"/>
        <w:lang w:val="pt-PT"/>
      </w:rPr>
      <w:instrText xml:space="preserve"> TIME  \@ "MMMM' de 'yyyy"  \* MERGEFORMAT </w:instrText>
    </w:r>
    <w:r w:rsidRPr="00383B0F">
      <w:rPr>
        <w:rFonts w:ascii="Arial" w:hAnsi="Arial" w:cs="Arial"/>
        <w:bCs/>
        <w:sz w:val="18"/>
        <w:szCs w:val="20"/>
        <w:lang w:val="pt-PT"/>
      </w:rPr>
      <w:fldChar w:fldCharType="separate"/>
    </w:r>
    <w:r w:rsidR="006968A0">
      <w:rPr>
        <w:rFonts w:ascii="Arial" w:hAnsi="Arial" w:cs="Arial"/>
        <w:bCs/>
        <w:sz w:val="18"/>
        <w:szCs w:val="20"/>
        <w:lang w:val="pt-PT"/>
      </w:rPr>
      <w:t>junho de 2026</w:t>
    </w:r>
    <w:r w:rsidRPr="00383B0F">
      <w:rPr>
        <w:rFonts w:ascii="Arial" w:hAnsi="Arial" w:cs="Arial"/>
        <w:sz w:val="18"/>
        <w:szCs w:val="20"/>
        <w:lang w:val="pt-PT"/>
      </w:rPr>
      <w:fldChar w:fldCharType="end"/>
    </w:r>
    <w:r w:rsidRPr="00383B0F">
      <w:rPr>
        <w:rFonts w:ascii="Arial" w:hAnsi="Arial" w:cs="Arial"/>
        <w:bCs/>
        <w:sz w:val="18"/>
        <w:szCs w:val="20"/>
        <w:lang w:val="pt-PT"/>
      </w:rPr>
      <w:t xml:space="preserve"> • Hollyland </w:t>
    </w:r>
    <w:r w:rsidR="006968A0" w:rsidRPr="006968A0">
      <w:rPr>
        <w:rFonts w:ascii="Arial" w:hAnsi="Arial" w:cs="Arial"/>
        <w:bCs/>
        <w:sz w:val="18"/>
        <w:szCs w:val="20"/>
        <w:lang w:val="pt-PT"/>
      </w:rPr>
      <w:t>Astra 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CFD7D" w14:textId="77777777" w:rsidR="00BA7F91" w:rsidRDefault="00BA7F91">
      <w:r>
        <w:separator/>
      </w:r>
    </w:p>
  </w:footnote>
  <w:footnote w:type="continuationSeparator" w:id="0">
    <w:p w14:paraId="29563419" w14:textId="77777777" w:rsidR="00BA7F91" w:rsidRDefault="00BA7F91">
      <w:r>
        <w:continuationSeparator/>
      </w:r>
    </w:p>
  </w:footnote>
  <w:footnote w:type="continuationNotice" w:id="1">
    <w:p w14:paraId="47C3EA7B" w14:textId="77777777" w:rsidR="00BA7F91" w:rsidRDefault="00BA7F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2EC31" w14:textId="6DF6EF04" w:rsidR="00E13D1E" w:rsidRPr="00E13D1E" w:rsidRDefault="00E13D1E" w:rsidP="00E13D1E">
    <w:pPr>
      <w:pStyle w:val="HeaderFooter"/>
      <w:tabs>
        <w:tab w:val="clear" w:pos="9020"/>
        <w:tab w:val="left" w:pos="1335"/>
      </w:tabs>
      <w:jc w:val="center"/>
      <w:rPr>
        <w:rFonts w:ascii="Arial" w:hAnsi="Arial" w:cs="Arial"/>
        <w:sz w:val="22"/>
        <w:szCs w:val="22"/>
        <w:lang w:val="pt-PT"/>
      </w:rPr>
    </w:pPr>
    <w:r w:rsidRPr="00E13D1E">
      <w:rPr>
        <w:rFonts w:ascii="Arial" w:eastAsia="Times New Roman" w:hAnsi="Arial" w:cs="Arial"/>
        <w:noProof/>
        <w:color w:val="30393F"/>
        <w:sz w:val="22"/>
        <w:szCs w:val="22"/>
        <w:lang w:val="pt-PT"/>
      </w:rPr>
      <w:drawing>
        <wp:inline distT="0" distB="0" distL="0" distR="0" wp14:anchorId="3F4C8789" wp14:editId="7A0EF087">
          <wp:extent cx="2049145" cy="425450"/>
          <wp:effectExtent l="0" t="0" r="8255" b="0"/>
          <wp:docPr id="166829025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914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13D1E">
      <w:rPr>
        <w:rFonts w:ascii="Arial" w:hAnsi="Arial" w:cs="Arial"/>
        <w:sz w:val="22"/>
        <w:szCs w:val="22"/>
        <w:lang w:val="pt-PT"/>
      </w:rPr>
      <w:tab/>
    </w:r>
    <w:r w:rsidRPr="00E13D1E">
      <w:rPr>
        <w:rFonts w:ascii="Arial" w:hAnsi="Arial" w:cs="Arial"/>
        <w:sz w:val="22"/>
        <w:szCs w:val="22"/>
        <w:lang w:val="pt-PT"/>
      </w:rPr>
      <w:tab/>
    </w:r>
    <w:r w:rsidRPr="00E13D1E">
      <w:rPr>
        <w:rFonts w:ascii="Arial" w:hAnsi="Arial" w:cs="Arial"/>
        <w:sz w:val="22"/>
        <w:szCs w:val="22"/>
        <w:lang w:val="pt-PT"/>
      </w:rPr>
      <w:tab/>
    </w:r>
    <w:r w:rsidRPr="00E13D1E">
      <w:rPr>
        <w:rFonts w:ascii="Arial" w:hAnsi="Arial" w:cs="Arial"/>
        <w:sz w:val="22"/>
        <w:szCs w:val="22"/>
        <w:lang w:val="pt-PT"/>
      </w:rPr>
      <w:tab/>
    </w:r>
    <w:r w:rsidRPr="00E13D1E">
      <w:rPr>
        <w:rFonts w:ascii="Arial" w:hAnsi="Arial" w:cs="Arial"/>
        <w:sz w:val="22"/>
        <w:szCs w:val="22"/>
        <w:lang w:val="pt-PT"/>
      </w:rPr>
      <w:tab/>
    </w:r>
    <w:r w:rsidRPr="00E13D1E">
      <w:rPr>
        <w:rFonts w:ascii="Arial" w:hAnsi="Arial" w:cs="Arial"/>
        <w:sz w:val="22"/>
        <w:szCs w:val="22"/>
        <w:lang w:val="pt-PT"/>
      </w:rPr>
      <w:tab/>
    </w:r>
    <w:r w:rsidRPr="00E13D1E">
      <w:rPr>
        <w:rFonts w:ascii="Arial" w:hAnsi="Arial" w:cs="Arial"/>
        <w:noProof/>
        <w:sz w:val="22"/>
        <w:szCs w:val="22"/>
        <w:lang w:val="pt-PT"/>
      </w:rPr>
      <w:drawing>
        <wp:inline distT="0" distB="0" distL="0" distR="0" wp14:anchorId="7CCFD4A4" wp14:editId="1050E43E">
          <wp:extent cx="1628775" cy="409575"/>
          <wp:effectExtent l="0" t="0" r="9525" b="9525"/>
          <wp:docPr id="20649579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94C08" w14:textId="77777777" w:rsidR="00E13D1E" w:rsidRPr="00E13D1E" w:rsidRDefault="00E13D1E" w:rsidP="00E13D1E">
    <w:pPr>
      <w:pStyle w:val="HeaderFooter"/>
      <w:tabs>
        <w:tab w:val="clear" w:pos="9020"/>
        <w:tab w:val="left" w:pos="1335"/>
      </w:tabs>
      <w:jc w:val="center"/>
      <w:rPr>
        <w:rFonts w:ascii="Arial" w:hAnsi="Arial" w:cs="Arial"/>
        <w:sz w:val="22"/>
        <w:szCs w:val="22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D4F39"/>
    <w:multiLevelType w:val="multilevel"/>
    <w:tmpl w:val="E78A1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F4AF4"/>
    <w:multiLevelType w:val="multilevel"/>
    <w:tmpl w:val="8BC21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676DB3"/>
    <w:multiLevelType w:val="multilevel"/>
    <w:tmpl w:val="5B543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F66B6B"/>
    <w:multiLevelType w:val="multilevel"/>
    <w:tmpl w:val="8694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F7307F"/>
    <w:multiLevelType w:val="hybridMultilevel"/>
    <w:tmpl w:val="63D8C238"/>
    <w:lvl w:ilvl="0" w:tplc="83CA7E22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45B82"/>
    <w:multiLevelType w:val="multilevel"/>
    <w:tmpl w:val="A1306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F4601D"/>
    <w:multiLevelType w:val="multilevel"/>
    <w:tmpl w:val="FFE0E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770A50"/>
    <w:multiLevelType w:val="multilevel"/>
    <w:tmpl w:val="87B8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430DC9"/>
    <w:multiLevelType w:val="multilevel"/>
    <w:tmpl w:val="264A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496B7E"/>
    <w:multiLevelType w:val="multilevel"/>
    <w:tmpl w:val="3F0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D27E8F"/>
    <w:multiLevelType w:val="multilevel"/>
    <w:tmpl w:val="2EDC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764130"/>
    <w:multiLevelType w:val="hybridMultilevel"/>
    <w:tmpl w:val="2C4CAC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84BD6"/>
    <w:multiLevelType w:val="hybridMultilevel"/>
    <w:tmpl w:val="07F818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D0558"/>
    <w:multiLevelType w:val="multilevel"/>
    <w:tmpl w:val="3BE2D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7639AB"/>
    <w:multiLevelType w:val="multilevel"/>
    <w:tmpl w:val="4684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E15BA4"/>
    <w:multiLevelType w:val="hybridMultilevel"/>
    <w:tmpl w:val="EA08BF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F5919"/>
    <w:multiLevelType w:val="multilevel"/>
    <w:tmpl w:val="A0380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ADCABA"/>
    <w:multiLevelType w:val="multilevel"/>
    <w:tmpl w:val="59ADCABA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lvlText w:val="◦"/>
      <w:lvlJc w:val="left"/>
      <w:pPr>
        <w:tabs>
          <w:tab w:val="left" w:pos="72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·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◦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left" w:pos="72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lvlText w:val="◦"/>
      <w:lvlJc w:val="left"/>
      <w:pPr>
        <w:tabs>
          <w:tab w:val="left" w:pos="72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5AF81924"/>
    <w:multiLevelType w:val="multilevel"/>
    <w:tmpl w:val="5888D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3731B9"/>
    <w:multiLevelType w:val="multilevel"/>
    <w:tmpl w:val="826CD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390631"/>
    <w:multiLevelType w:val="multilevel"/>
    <w:tmpl w:val="46CA4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7D677C"/>
    <w:multiLevelType w:val="multilevel"/>
    <w:tmpl w:val="9706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5941F4"/>
    <w:multiLevelType w:val="multilevel"/>
    <w:tmpl w:val="D3D62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CC3099"/>
    <w:multiLevelType w:val="multilevel"/>
    <w:tmpl w:val="2B884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D879F5"/>
    <w:multiLevelType w:val="hybridMultilevel"/>
    <w:tmpl w:val="13167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44B9A"/>
    <w:multiLevelType w:val="multilevel"/>
    <w:tmpl w:val="28B2B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0176956">
    <w:abstractNumId w:val="17"/>
  </w:num>
  <w:num w:numId="2" w16cid:durableId="2099253173">
    <w:abstractNumId w:val="12"/>
  </w:num>
  <w:num w:numId="3" w16cid:durableId="2012634092">
    <w:abstractNumId w:val="4"/>
  </w:num>
  <w:num w:numId="4" w16cid:durableId="312761919">
    <w:abstractNumId w:val="7"/>
  </w:num>
  <w:num w:numId="5" w16cid:durableId="1931159232">
    <w:abstractNumId w:val="5"/>
  </w:num>
  <w:num w:numId="6" w16cid:durableId="1470708962">
    <w:abstractNumId w:val="13"/>
  </w:num>
  <w:num w:numId="7" w16cid:durableId="834028719">
    <w:abstractNumId w:val="8"/>
  </w:num>
  <w:num w:numId="8" w16cid:durableId="952785931">
    <w:abstractNumId w:val="1"/>
  </w:num>
  <w:num w:numId="9" w16cid:durableId="2118132279">
    <w:abstractNumId w:val="21"/>
  </w:num>
  <w:num w:numId="10" w16cid:durableId="1638340332">
    <w:abstractNumId w:val="18"/>
  </w:num>
  <w:num w:numId="11" w16cid:durableId="740833486">
    <w:abstractNumId w:val="9"/>
  </w:num>
  <w:num w:numId="12" w16cid:durableId="792482695">
    <w:abstractNumId w:val="25"/>
  </w:num>
  <w:num w:numId="13" w16cid:durableId="137308879">
    <w:abstractNumId w:val="3"/>
  </w:num>
  <w:num w:numId="14" w16cid:durableId="329798773">
    <w:abstractNumId w:val="0"/>
  </w:num>
  <w:num w:numId="15" w16cid:durableId="1225944059">
    <w:abstractNumId w:val="14"/>
  </w:num>
  <w:num w:numId="16" w16cid:durableId="1119834689">
    <w:abstractNumId w:val="6"/>
  </w:num>
  <w:num w:numId="17" w16cid:durableId="179317023">
    <w:abstractNumId w:val="19"/>
  </w:num>
  <w:num w:numId="18" w16cid:durableId="2139755508">
    <w:abstractNumId w:val="22"/>
  </w:num>
  <w:num w:numId="19" w16cid:durableId="275215258">
    <w:abstractNumId w:val="16"/>
  </w:num>
  <w:num w:numId="20" w16cid:durableId="1316716094">
    <w:abstractNumId w:val="2"/>
  </w:num>
  <w:num w:numId="21" w16cid:durableId="803817160">
    <w:abstractNumId w:val="23"/>
  </w:num>
  <w:num w:numId="22" w16cid:durableId="743378125">
    <w:abstractNumId w:val="20"/>
  </w:num>
  <w:num w:numId="23" w16cid:durableId="387386799">
    <w:abstractNumId w:val="10"/>
  </w:num>
  <w:num w:numId="24" w16cid:durableId="1684239713">
    <w:abstractNumId w:val="15"/>
  </w:num>
  <w:num w:numId="25" w16cid:durableId="1759867346">
    <w:abstractNumId w:val="11"/>
  </w:num>
  <w:num w:numId="26" w16cid:durableId="20240251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425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RhZDU3NzU0ZTFiNzFkMWYzMGU5OTNlMjk4M2JhMmQifQ=="/>
  </w:docVars>
  <w:rsids>
    <w:rsidRoot w:val="00A13E4E"/>
    <w:rsid w:val="000048E7"/>
    <w:rsid w:val="00015039"/>
    <w:rsid w:val="0002169E"/>
    <w:rsid w:val="000242CD"/>
    <w:rsid w:val="0002548D"/>
    <w:rsid w:val="00042469"/>
    <w:rsid w:val="00055A24"/>
    <w:rsid w:val="0007055E"/>
    <w:rsid w:val="00072016"/>
    <w:rsid w:val="00073C74"/>
    <w:rsid w:val="00075A04"/>
    <w:rsid w:val="00086A7B"/>
    <w:rsid w:val="00092571"/>
    <w:rsid w:val="00094CE5"/>
    <w:rsid w:val="000A3881"/>
    <w:rsid w:val="000C3A55"/>
    <w:rsid w:val="000F45C8"/>
    <w:rsid w:val="00100AEC"/>
    <w:rsid w:val="00106989"/>
    <w:rsid w:val="00107A0F"/>
    <w:rsid w:val="0011720A"/>
    <w:rsid w:val="001177AF"/>
    <w:rsid w:val="00121071"/>
    <w:rsid w:val="00123E23"/>
    <w:rsid w:val="0013606C"/>
    <w:rsid w:val="001379C1"/>
    <w:rsid w:val="00140829"/>
    <w:rsid w:val="00142437"/>
    <w:rsid w:val="00152487"/>
    <w:rsid w:val="001651E6"/>
    <w:rsid w:val="001708E3"/>
    <w:rsid w:val="0017457D"/>
    <w:rsid w:val="00184E25"/>
    <w:rsid w:val="00186861"/>
    <w:rsid w:val="001B3565"/>
    <w:rsid w:val="001F15AA"/>
    <w:rsid w:val="001F4114"/>
    <w:rsid w:val="001F7EE5"/>
    <w:rsid w:val="00210D91"/>
    <w:rsid w:val="00216448"/>
    <w:rsid w:val="00231786"/>
    <w:rsid w:val="00232BCE"/>
    <w:rsid w:val="00232F48"/>
    <w:rsid w:val="0025126F"/>
    <w:rsid w:val="002530AF"/>
    <w:rsid w:val="002B6B12"/>
    <w:rsid w:val="002C35D0"/>
    <w:rsid w:val="003019CC"/>
    <w:rsid w:val="00302690"/>
    <w:rsid w:val="00307992"/>
    <w:rsid w:val="00314902"/>
    <w:rsid w:val="00322093"/>
    <w:rsid w:val="00326A16"/>
    <w:rsid w:val="00327745"/>
    <w:rsid w:val="00346DD2"/>
    <w:rsid w:val="00347253"/>
    <w:rsid w:val="00351C8C"/>
    <w:rsid w:val="00371A92"/>
    <w:rsid w:val="00373D03"/>
    <w:rsid w:val="0038021E"/>
    <w:rsid w:val="003823AE"/>
    <w:rsid w:val="00383B0F"/>
    <w:rsid w:val="0039357A"/>
    <w:rsid w:val="003A2F44"/>
    <w:rsid w:val="003B5C82"/>
    <w:rsid w:val="003B67EB"/>
    <w:rsid w:val="003C48A6"/>
    <w:rsid w:val="003D6795"/>
    <w:rsid w:val="00402869"/>
    <w:rsid w:val="004076CA"/>
    <w:rsid w:val="004137ED"/>
    <w:rsid w:val="00413CD7"/>
    <w:rsid w:val="00417495"/>
    <w:rsid w:val="004407CC"/>
    <w:rsid w:val="0044491C"/>
    <w:rsid w:val="00451D6A"/>
    <w:rsid w:val="00456676"/>
    <w:rsid w:val="0046619D"/>
    <w:rsid w:val="0047308A"/>
    <w:rsid w:val="0047309D"/>
    <w:rsid w:val="0047654B"/>
    <w:rsid w:val="00481394"/>
    <w:rsid w:val="00482E14"/>
    <w:rsid w:val="00483DF5"/>
    <w:rsid w:val="0048730C"/>
    <w:rsid w:val="00490947"/>
    <w:rsid w:val="00496795"/>
    <w:rsid w:val="004A777B"/>
    <w:rsid w:val="004B41DB"/>
    <w:rsid w:val="004B6066"/>
    <w:rsid w:val="004C1C5E"/>
    <w:rsid w:val="004D1F3E"/>
    <w:rsid w:val="004D686C"/>
    <w:rsid w:val="004E375C"/>
    <w:rsid w:val="004E6CD2"/>
    <w:rsid w:val="004F572E"/>
    <w:rsid w:val="005008EF"/>
    <w:rsid w:val="005028A1"/>
    <w:rsid w:val="00504D9D"/>
    <w:rsid w:val="005279BF"/>
    <w:rsid w:val="00535211"/>
    <w:rsid w:val="00537B54"/>
    <w:rsid w:val="00541285"/>
    <w:rsid w:val="0055234A"/>
    <w:rsid w:val="0056032C"/>
    <w:rsid w:val="005612CB"/>
    <w:rsid w:val="005624FE"/>
    <w:rsid w:val="00563933"/>
    <w:rsid w:val="00580FCD"/>
    <w:rsid w:val="00582812"/>
    <w:rsid w:val="00594920"/>
    <w:rsid w:val="00597DEC"/>
    <w:rsid w:val="005A4EB9"/>
    <w:rsid w:val="005B51DC"/>
    <w:rsid w:val="005C4971"/>
    <w:rsid w:val="005C6515"/>
    <w:rsid w:val="006104C4"/>
    <w:rsid w:val="00614055"/>
    <w:rsid w:val="00616CE9"/>
    <w:rsid w:val="00626124"/>
    <w:rsid w:val="006369EC"/>
    <w:rsid w:val="00660EA6"/>
    <w:rsid w:val="006631C3"/>
    <w:rsid w:val="00663B53"/>
    <w:rsid w:val="006875DE"/>
    <w:rsid w:val="006968A0"/>
    <w:rsid w:val="006A79FD"/>
    <w:rsid w:val="006B4889"/>
    <w:rsid w:val="006D0F17"/>
    <w:rsid w:val="00701F19"/>
    <w:rsid w:val="00702474"/>
    <w:rsid w:val="0070408F"/>
    <w:rsid w:val="00706B22"/>
    <w:rsid w:val="0071356C"/>
    <w:rsid w:val="00716C83"/>
    <w:rsid w:val="00725E89"/>
    <w:rsid w:val="00761B0E"/>
    <w:rsid w:val="00777EA8"/>
    <w:rsid w:val="007865D7"/>
    <w:rsid w:val="007914CC"/>
    <w:rsid w:val="007A1166"/>
    <w:rsid w:val="007C09DB"/>
    <w:rsid w:val="007C7E3B"/>
    <w:rsid w:val="007D0808"/>
    <w:rsid w:val="007D531E"/>
    <w:rsid w:val="007D5AAF"/>
    <w:rsid w:val="007F5C0D"/>
    <w:rsid w:val="008200AF"/>
    <w:rsid w:val="00840C93"/>
    <w:rsid w:val="008473D6"/>
    <w:rsid w:val="00847FDC"/>
    <w:rsid w:val="00852E5C"/>
    <w:rsid w:val="00853B0F"/>
    <w:rsid w:val="00862041"/>
    <w:rsid w:val="00876648"/>
    <w:rsid w:val="00890E31"/>
    <w:rsid w:val="008A7656"/>
    <w:rsid w:val="008B2563"/>
    <w:rsid w:val="008B6A65"/>
    <w:rsid w:val="008C1752"/>
    <w:rsid w:val="008C6B19"/>
    <w:rsid w:val="008D5FA2"/>
    <w:rsid w:val="00901CBC"/>
    <w:rsid w:val="00903A19"/>
    <w:rsid w:val="00921399"/>
    <w:rsid w:val="009316FA"/>
    <w:rsid w:val="00934E92"/>
    <w:rsid w:val="009367F5"/>
    <w:rsid w:val="00943DD6"/>
    <w:rsid w:val="009654A5"/>
    <w:rsid w:val="009656C7"/>
    <w:rsid w:val="00966E90"/>
    <w:rsid w:val="009846E2"/>
    <w:rsid w:val="00992248"/>
    <w:rsid w:val="009965BD"/>
    <w:rsid w:val="009A6ED6"/>
    <w:rsid w:val="009C1297"/>
    <w:rsid w:val="009D3680"/>
    <w:rsid w:val="009F09CC"/>
    <w:rsid w:val="009F6FAB"/>
    <w:rsid w:val="00A02F97"/>
    <w:rsid w:val="00A13E4E"/>
    <w:rsid w:val="00A20BB9"/>
    <w:rsid w:val="00A23FCF"/>
    <w:rsid w:val="00A34580"/>
    <w:rsid w:val="00A51913"/>
    <w:rsid w:val="00A5663F"/>
    <w:rsid w:val="00A600EF"/>
    <w:rsid w:val="00A822DE"/>
    <w:rsid w:val="00A865D1"/>
    <w:rsid w:val="00A93692"/>
    <w:rsid w:val="00A93BC9"/>
    <w:rsid w:val="00A95537"/>
    <w:rsid w:val="00AA17AA"/>
    <w:rsid w:val="00AB1EF8"/>
    <w:rsid w:val="00AB467E"/>
    <w:rsid w:val="00AB60C4"/>
    <w:rsid w:val="00AD64EF"/>
    <w:rsid w:val="00B018EF"/>
    <w:rsid w:val="00B229DE"/>
    <w:rsid w:val="00B30BD4"/>
    <w:rsid w:val="00B36DA3"/>
    <w:rsid w:val="00B46AB8"/>
    <w:rsid w:val="00B47F3E"/>
    <w:rsid w:val="00B659B0"/>
    <w:rsid w:val="00B661E3"/>
    <w:rsid w:val="00B73DB2"/>
    <w:rsid w:val="00B746DA"/>
    <w:rsid w:val="00B82F27"/>
    <w:rsid w:val="00B93DAD"/>
    <w:rsid w:val="00B96DB9"/>
    <w:rsid w:val="00BA7F91"/>
    <w:rsid w:val="00BD6049"/>
    <w:rsid w:val="00BD79B6"/>
    <w:rsid w:val="00BE1437"/>
    <w:rsid w:val="00BE5FC6"/>
    <w:rsid w:val="00BE764F"/>
    <w:rsid w:val="00BF0598"/>
    <w:rsid w:val="00C01779"/>
    <w:rsid w:val="00C13F34"/>
    <w:rsid w:val="00C1479A"/>
    <w:rsid w:val="00C14C72"/>
    <w:rsid w:val="00C17294"/>
    <w:rsid w:val="00C221BA"/>
    <w:rsid w:val="00C305BD"/>
    <w:rsid w:val="00C404A9"/>
    <w:rsid w:val="00C66674"/>
    <w:rsid w:val="00C7010F"/>
    <w:rsid w:val="00C75049"/>
    <w:rsid w:val="00C8082F"/>
    <w:rsid w:val="00C82990"/>
    <w:rsid w:val="00C850B9"/>
    <w:rsid w:val="00C90B67"/>
    <w:rsid w:val="00C949D2"/>
    <w:rsid w:val="00C94D6A"/>
    <w:rsid w:val="00CB4AC9"/>
    <w:rsid w:val="00CB4C3E"/>
    <w:rsid w:val="00CC614C"/>
    <w:rsid w:val="00CC6449"/>
    <w:rsid w:val="00CE1571"/>
    <w:rsid w:val="00CE1B0B"/>
    <w:rsid w:val="00CE2486"/>
    <w:rsid w:val="00CF517C"/>
    <w:rsid w:val="00D000B4"/>
    <w:rsid w:val="00D11AE5"/>
    <w:rsid w:val="00D22633"/>
    <w:rsid w:val="00D31E79"/>
    <w:rsid w:val="00D369B1"/>
    <w:rsid w:val="00D453DF"/>
    <w:rsid w:val="00D80569"/>
    <w:rsid w:val="00D814A3"/>
    <w:rsid w:val="00D90EDD"/>
    <w:rsid w:val="00D921D0"/>
    <w:rsid w:val="00DA34C7"/>
    <w:rsid w:val="00DB6680"/>
    <w:rsid w:val="00DE0C14"/>
    <w:rsid w:val="00DE4BB8"/>
    <w:rsid w:val="00DE59A4"/>
    <w:rsid w:val="00DE7FDB"/>
    <w:rsid w:val="00E055E7"/>
    <w:rsid w:val="00E10C57"/>
    <w:rsid w:val="00E13D1E"/>
    <w:rsid w:val="00E315B3"/>
    <w:rsid w:val="00E352E2"/>
    <w:rsid w:val="00E709FE"/>
    <w:rsid w:val="00E73FED"/>
    <w:rsid w:val="00E85387"/>
    <w:rsid w:val="00E94AFE"/>
    <w:rsid w:val="00EA02EA"/>
    <w:rsid w:val="00EA44FF"/>
    <w:rsid w:val="00EB0603"/>
    <w:rsid w:val="00EE5C73"/>
    <w:rsid w:val="00EF7704"/>
    <w:rsid w:val="00F04941"/>
    <w:rsid w:val="00F13EDE"/>
    <w:rsid w:val="00F23493"/>
    <w:rsid w:val="00F37D23"/>
    <w:rsid w:val="00F41D98"/>
    <w:rsid w:val="00F57C85"/>
    <w:rsid w:val="00F676EA"/>
    <w:rsid w:val="00F86394"/>
    <w:rsid w:val="00FA354D"/>
    <w:rsid w:val="00FA41FE"/>
    <w:rsid w:val="00FA5A84"/>
    <w:rsid w:val="00FA718D"/>
    <w:rsid w:val="00FC362E"/>
    <w:rsid w:val="00FD4980"/>
    <w:rsid w:val="00FF1277"/>
    <w:rsid w:val="105B264A"/>
    <w:rsid w:val="21CB06EF"/>
    <w:rsid w:val="280D33D0"/>
    <w:rsid w:val="2EFF2634"/>
    <w:rsid w:val="5B916E34"/>
    <w:rsid w:val="5F830468"/>
    <w:rsid w:val="5FD5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EFBF63"/>
  <w15:docId w15:val="{9E0ABAD2-406F-4617-95C1-B7EA01A19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suppressAutoHyphens/>
    </w:pPr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04D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17A02" w:themeColor="accent1" w:themeShade="BF"/>
      <w:sz w:val="26"/>
      <w:szCs w:val="26"/>
    </w:rPr>
  </w:style>
  <w:style w:type="paragraph" w:styleId="Heading3">
    <w:name w:val="heading 3"/>
    <w:next w:val="BodyText"/>
    <w:qFormat/>
    <w:pPr>
      <w:keepNext/>
      <w:suppressAutoHyphens/>
      <w:spacing w:before="140" w:after="120"/>
      <w:outlineLvl w:val="2"/>
    </w:pPr>
    <w:rPr>
      <w:rFonts w:cs="Arial Unicode MS"/>
      <w:b/>
      <w:bCs/>
      <w:color w:val="000000"/>
      <w:kern w:val="2"/>
      <w:sz w:val="28"/>
      <w:szCs w:val="28"/>
      <w:u w:color="000000"/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qFormat/>
    <w:pPr>
      <w:suppressAutoHyphens/>
      <w:spacing w:after="140" w:line="276" w:lineRule="auto"/>
    </w:pPr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rPr>
      <w:b/>
      <w:bCs/>
      <w:sz w:val="20"/>
      <w:szCs w:val="20"/>
    </w:rPr>
  </w:style>
  <w:style w:type="character" w:styleId="Hyperlink">
    <w:name w:val="Hyperlink"/>
    <w:qFormat/>
    <w:rPr>
      <w:u w:val="singl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lang w:val="en-GB" w:eastAsia="zh-CN"/>
    </w:rPr>
  </w:style>
  <w:style w:type="paragraph" w:customStyle="1" w:styleId="Default">
    <w:name w:val="Default"/>
    <w:qFormat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lang w:val="en-GB" w:eastAsia="zh-CN"/>
    </w:rPr>
  </w:style>
  <w:style w:type="paragraph" w:customStyle="1" w:styleId="Revisin1">
    <w:name w:val="Revisión1"/>
    <w:hidden/>
    <w:uiPriority w:val="99"/>
    <w:unhideWhenUsed/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rPr>
      <w:rFonts w:cs="Arial Unicode MS"/>
      <w:color w:val="000000"/>
      <w:kern w:val="2"/>
      <w:sz w:val="24"/>
      <w:szCs w:val="24"/>
      <w:u w:color="000000"/>
      <w:lang w:val="en-US"/>
    </w:rPr>
  </w:style>
  <w:style w:type="character" w:customStyle="1" w:styleId="CommentSubjectChar">
    <w:name w:val="Comment Subject Char"/>
    <w:basedOn w:val="CommentTextChar"/>
    <w:link w:val="CommentSubject"/>
    <w:rPr>
      <w:rFonts w:cs="Arial Unicode MS"/>
      <w:b/>
      <w:bCs/>
      <w:color w:val="000000"/>
      <w:kern w:val="2"/>
      <w:sz w:val="24"/>
      <w:szCs w:val="24"/>
      <w:u w:color="000000"/>
      <w:lang w:val="en-US"/>
    </w:rPr>
  </w:style>
  <w:style w:type="paragraph" w:styleId="Header">
    <w:name w:val="header"/>
    <w:basedOn w:val="Normal"/>
    <w:link w:val="HeaderChar"/>
    <w:rsid w:val="00A34580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A34580"/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paragraph" w:styleId="Footer">
    <w:name w:val="footer"/>
    <w:basedOn w:val="Normal"/>
    <w:link w:val="FooterChar"/>
    <w:uiPriority w:val="99"/>
    <w:rsid w:val="00A34580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580"/>
    <w:rPr>
      <w:rFonts w:cs="Arial Unicode MS"/>
      <w:color w:val="000000"/>
      <w:kern w:val="2"/>
      <w:sz w:val="24"/>
      <w:szCs w:val="24"/>
      <w:u w:color="000000"/>
      <w:lang w:val="en-US" w:eastAsia="zh-CN"/>
    </w:rPr>
  </w:style>
  <w:style w:type="paragraph" w:styleId="ListParagraph">
    <w:name w:val="List Paragraph"/>
    <w:basedOn w:val="Normal"/>
    <w:uiPriority w:val="99"/>
    <w:unhideWhenUsed/>
    <w:rsid w:val="008C6B1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48A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C48A6"/>
    <w:rPr>
      <w:color w:val="FF00FF" w:themeColor="followedHyperlink"/>
      <w:u w:val="single"/>
    </w:rPr>
  </w:style>
  <w:style w:type="paragraph" w:styleId="NormalWeb">
    <w:name w:val="Normal (Web)"/>
    <w:basedOn w:val="Normal"/>
    <w:rsid w:val="00BE1437"/>
    <w:rPr>
      <w:rFonts w:cs="Times New Roman"/>
    </w:rPr>
  </w:style>
  <w:style w:type="character" w:customStyle="1" w:styleId="Heading2Char">
    <w:name w:val="Heading 2 Char"/>
    <w:basedOn w:val="DefaultParagraphFont"/>
    <w:link w:val="Heading2"/>
    <w:semiHidden/>
    <w:rsid w:val="00504D9D"/>
    <w:rPr>
      <w:rFonts w:asciiTheme="majorHAnsi" w:eastAsiaTheme="majorEastAsia" w:hAnsiTheme="majorHAnsi" w:cstheme="majorBidi"/>
      <w:color w:val="117A02" w:themeColor="accent1" w:themeShade="BF"/>
      <w:kern w:val="2"/>
      <w:sz w:val="26"/>
      <w:szCs w:val="26"/>
      <w:u w:color="00000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31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2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2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40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1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otos.aempress.com/Robisa/Hollyland/Astra-P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obisa.es/pt/hollyland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robisa@aempress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40F9E4686AAB4F8179A0674F8D61F5" ma:contentTypeVersion="21" ma:contentTypeDescription="Crear nuevo documento." ma:contentTypeScope="" ma:versionID="39e70b68d3ef74bad0ccb134c1c82e82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8454890b0c6b217bf3093983f4657f32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BAE94-6E4F-497E-9165-6C0B8A5B5A16}"/>
</file>

<file path=customXml/itemProps2.xml><?xml version="1.0" encoding="utf-8"?>
<ds:datastoreItem xmlns:ds="http://schemas.openxmlformats.org/officeDocument/2006/customXml" ds:itemID="{22114428-E459-435F-9029-E38A0DBB0B49}">
  <ds:schemaRefs>
    <ds:schemaRef ds:uri="http://schemas.microsoft.com/office/2006/metadata/properties"/>
    <ds:schemaRef ds:uri="http://schemas.microsoft.com/office/infopath/2007/PartnerControls"/>
    <ds:schemaRef ds:uri="d799b62a-f97d-4e27-8a79-b2c30228b78d"/>
    <ds:schemaRef ds:uri="877e4dda-f991-41a3-84db-35a976faa0ec"/>
  </ds:schemaRefs>
</ds:datastoreItem>
</file>

<file path=customXml/itemProps3.xml><?xml version="1.0" encoding="utf-8"?>
<ds:datastoreItem xmlns:ds="http://schemas.openxmlformats.org/officeDocument/2006/customXml" ds:itemID="{0A7043A1-04A8-4F12-A012-2255D39844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433817-0108-4DD6-83CC-CD38EC6C5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hollyland</dc:creator>
  <cp:lastModifiedBy>David Marques</cp:lastModifiedBy>
  <cp:revision>75</cp:revision>
  <dcterms:created xsi:type="dcterms:W3CDTF">2025-06-30T10:51:00Z</dcterms:created>
  <dcterms:modified xsi:type="dcterms:W3CDTF">2026-06-10T11:51:00Z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24E9E17ABF6549679D3A4D93F47CD6B1_13</vt:lpwstr>
  </property>
  <property fmtid="{D5CDD505-2E9C-101B-9397-08002B2CF9AE}" pid="4" name="ContentTypeId">
    <vt:lpwstr>0x010100BE40F9E4686AAB4F8179A0674F8D61F5</vt:lpwstr>
  </property>
  <property fmtid="{D5CDD505-2E9C-101B-9397-08002B2CF9AE}" pid="5" name="MediaServiceImageTags">
    <vt:lpwstr/>
  </property>
  <property fmtid="{D5CDD505-2E9C-101B-9397-08002B2CF9AE}" pid="6" name="Peso archivo">
    <vt:lpwstr/>
  </property>
  <property fmtid="{D5CDD505-2E9C-101B-9397-08002B2CF9AE}" pid="7" name="Peso_x0020_archivo">
    <vt:lpwstr/>
  </property>
</Properties>
</file>